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AA" w:rsidRDefault="000509AA">
      <w:pPr>
        <w:tabs>
          <w:tab w:val="left" w:pos="1227"/>
        </w:tabs>
        <w:jc w:val="center"/>
        <w:rPr>
          <w:b/>
        </w:rPr>
      </w:pPr>
    </w:p>
    <w:p w:rsidR="00CF40F3" w:rsidRDefault="00CF40F3">
      <w:pPr>
        <w:tabs>
          <w:tab w:val="left" w:pos="1227"/>
        </w:tabs>
        <w:jc w:val="center"/>
        <w:rPr>
          <w:b/>
        </w:rPr>
      </w:pPr>
    </w:p>
    <w:p w:rsidR="000509AA" w:rsidRDefault="000509AA">
      <w:pPr>
        <w:tabs>
          <w:tab w:val="left" w:pos="1227"/>
        </w:tabs>
        <w:jc w:val="center"/>
        <w:rPr>
          <w:b/>
        </w:rPr>
      </w:pPr>
    </w:p>
    <w:p w:rsidR="000509AA" w:rsidRDefault="00DF2A97">
      <w:pPr>
        <w:tabs>
          <w:tab w:val="left" w:pos="1227"/>
        </w:tabs>
        <w:jc w:val="center"/>
        <w:rPr>
          <w:b/>
        </w:rPr>
      </w:pPr>
      <w:r>
        <w:rPr>
          <w:b/>
        </w:rPr>
        <w:t>TERMO DE REFERÊNCIA</w:t>
      </w:r>
    </w:p>
    <w:p w:rsidR="000509AA" w:rsidRDefault="000509AA">
      <w:pPr>
        <w:tabs>
          <w:tab w:val="left" w:pos="1227"/>
        </w:tabs>
        <w:jc w:val="center"/>
        <w:rPr>
          <w:b/>
        </w:rPr>
      </w:pP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Cs w:val="24"/>
        </w:rPr>
      </w:pPr>
    </w:p>
    <w:p w:rsidR="000509AA" w:rsidRDefault="00DF2A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proofErr w:type="gramStart"/>
      <w:r>
        <w:rPr>
          <w:b/>
        </w:rPr>
        <w:t>1 - CARACTERÍSTICAS</w:t>
      </w:r>
      <w:proofErr w:type="gramEnd"/>
      <w:r>
        <w:rPr>
          <w:b/>
        </w:rPr>
        <w:t xml:space="preserve"> DO OBJETO E DO PROCESSO DE COMPRA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jc w:val="both"/>
        <w:rPr>
          <w:color w:val="000000"/>
          <w:szCs w:val="24"/>
        </w:rPr>
      </w:pPr>
    </w:p>
    <w:p w:rsidR="000509AA" w:rsidRDefault="00DF2A97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both"/>
        <w:rPr>
          <w:color w:val="000000"/>
          <w:szCs w:val="24"/>
        </w:rPr>
      </w:pPr>
      <w:proofErr w:type="gramStart"/>
      <w:r>
        <w:rPr>
          <w:b/>
          <w:color w:val="000000"/>
          <w:szCs w:val="24"/>
        </w:rPr>
        <w:t>1.1 Órgão</w:t>
      </w:r>
      <w:proofErr w:type="gramEnd"/>
      <w:r>
        <w:rPr>
          <w:b/>
          <w:color w:val="000000"/>
          <w:szCs w:val="24"/>
        </w:rPr>
        <w:t xml:space="preserve"> Requisitante:</w:t>
      </w:r>
      <w:r>
        <w:rPr>
          <w:color w:val="000000"/>
          <w:szCs w:val="24"/>
        </w:rPr>
        <w:t xml:space="preserve"> S/IVISA-RIO/LASP – Instituto Municipal de Vigilância Sanitária, Vigilância de Zoonoses e de Inspeção Agropecuária – Laboratório Municipal de Saúde Pública.</w:t>
      </w:r>
    </w:p>
    <w:p w:rsidR="000509AA" w:rsidRDefault="000509AA">
      <w:pPr>
        <w:jc w:val="both"/>
        <w:rPr>
          <w:color w:val="000000"/>
        </w:rPr>
      </w:pPr>
    </w:p>
    <w:p w:rsidR="0090397A" w:rsidRPr="0090397A" w:rsidRDefault="00DF2A97" w:rsidP="0090397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proofErr w:type="gramStart"/>
      <w:r>
        <w:rPr>
          <w:b/>
          <w:color w:val="000000"/>
          <w:szCs w:val="24"/>
        </w:rPr>
        <w:t>1.2 Modalidade</w:t>
      </w:r>
      <w:proofErr w:type="gramEnd"/>
      <w:r w:rsidRPr="0090397A">
        <w:rPr>
          <w:color w:val="000000"/>
          <w:szCs w:val="24"/>
        </w:rPr>
        <w:t>:</w:t>
      </w:r>
      <w:r>
        <w:rPr>
          <w:color w:val="000000"/>
          <w:szCs w:val="24"/>
        </w:rPr>
        <w:t xml:space="preserve"> </w:t>
      </w:r>
      <w:r w:rsidR="0090397A" w:rsidRPr="0090397A">
        <w:rPr>
          <w:color w:val="000000"/>
          <w:szCs w:val="24"/>
        </w:rPr>
        <w:t>Dispensa de licitação nos termos da Lei Federal nº 14.133 de 2021, art. 75, inciso II, e em atendimento ao Decreto Municipal nº 50.797/22.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0509AA">
      <w:pPr>
        <w:jc w:val="both"/>
      </w:pPr>
    </w:p>
    <w:p w:rsidR="000509AA" w:rsidRDefault="00DF2A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proofErr w:type="gramStart"/>
      <w:r>
        <w:rPr>
          <w:b/>
          <w:color w:val="000000"/>
          <w:szCs w:val="24"/>
        </w:rPr>
        <w:t>1.3 Objeto</w:t>
      </w:r>
      <w:proofErr w:type="gramEnd"/>
      <w:r>
        <w:rPr>
          <w:b/>
          <w:color w:val="000000"/>
          <w:szCs w:val="24"/>
        </w:rPr>
        <w:t>:</w:t>
      </w:r>
      <w:r>
        <w:rPr>
          <w:color w:val="000000"/>
          <w:szCs w:val="24"/>
        </w:rPr>
        <w:t xml:space="preserve"> Aquisição de substrato </w:t>
      </w:r>
      <w:proofErr w:type="spellStart"/>
      <w:r>
        <w:rPr>
          <w:color w:val="000000"/>
          <w:szCs w:val="24"/>
        </w:rPr>
        <w:t>cromogênico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fluorogênico</w:t>
      </w:r>
      <w:proofErr w:type="spellEnd"/>
      <w:r>
        <w:rPr>
          <w:color w:val="000000"/>
          <w:szCs w:val="24"/>
        </w:rPr>
        <w:t>, pertencente à classe 6505, para abastecer ao LASP.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DF2A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>
        <w:rPr>
          <w:b/>
          <w:color w:val="000000"/>
          <w:szCs w:val="24"/>
        </w:rPr>
        <w:t>1.4</w:t>
      </w:r>
      <w:r>
        <w:rPr>
          <w:color w:val="000000"/>
          <w:szCs w:val="24"/>
        </w:rPr>
        <w:t xml:space="preserve"> Os itens contidos neste Termo de Referência são considerados divisíveis para aquisição, em atendimento à Lei Complementar nº 123/2006 e à Resolução SMA nº 1594/2010.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DF2A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proofErr w:type="gramStart"/>
      <w:r>
        <w:rPr>
          <w:b/>
        </w:rPr>
        <w:t>2 - JUSTIFICATIVA DA AQUISIÇÃO</w:t>
      </w:r>
      <w:proofErr w:type="gramEnd"/>
      <w:r>
        <w:rPr>
          <w:b/>
        </w:rPr>
        <w:t xml:space="preserve">    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Cs w:val="24"/>
        </w:rPr>
      </w:pPr>
    </w:p>
    <w:p w:rsidR="0090397A" w:rsidRPr="0090397A" w:rsidRDefault="0090397A" w:rsidP="0090397A">
      <w:pPr>
        <w:jc w:val="both"/>
        <w:rPr>
          <w:bCs/>
          <w:szCs w:val="24"/>
          <w:lang w:eastAsia="ar-SA"/>
        </w:rPr>
      </w:pPr>
      <w:r w:rsidRPr="0090397A">
        <w:rPr>
          <w:bCs/>
          <w:szCs w:val="24"/>
          <w:lang w:eastAsia="ar-SA"/>
        </w:rPr>
        <w:t>O Laboratório Municipal de Saúde Pública (LASP) é uma instituição pública de saúde e integra a estrutura da Secretaria Municipal de Saúde do Rio de Janeiro como laboratório oficial. Sua trajetória teve início em 1987, com a criação do Subprograma de Coleta de Alimentos vinculado ao Programa Municipal de Vigilância e Controle de Alimentos, passando por diversas transformações estruturais e organizacionais ao longo dos anos. Desde então, trabalha com a promoção da qualidade de vida da população carioca por meio do monitoramento sanitário através de análises laboratoriais.</w:t>
      </w:r>
    </w:p>
    <w:p w:rsidR="0090397A" w:rsidRDefault="0090397A" w:rsidP="0090397A">
      <w:pPr>
        <w:pStyle w:val="Ttulo1"/>
        <w:ind w:firstLine="720"/>
        <w:jc w:val="both"/>
        <w:rPr>
          <w:rFonts w:ascii="Times New Roman" w:hAnsi="Times New Roman"/>
          <w:b w:val="0"/>
        </w:rPr>
      </w:pPr>
      <w:r w:rsidRPr="0090397A">
        <w:rPr>
          <w:rFonts w:ascii="Times New Roman" w:hAnsi="Times New Roman"/>
          <w:b w:val="0"/>
        </w:rPr>
        <w:t>O LASP integra o Sistema Nacional de Laboratórios de Saúde Pública (SISLAB), instituído pela Portaria MS nº 2.031/2004, o qual se constitui em um conjunto de redes nacionais de laboratórios. Desta forma, integra a Rede Nacional de Laboratórios de Vigilância Sanitária, que é composta por 27 Laboratórios Centrais de Saúde Pública (LACENS), sendo um em cada estado da Federação e no Distrito Federal, o Instituto Nacional de Controle de Qualidade em Saúde (INCQS) e apenas cinco laboratórios municipais. Sendo assim, tem como papel fundamental ser uma ferramenta norteadora das ações da vigilância sanitária municipal.</w:t>
      </w:r>
    </w:p>
    <w:p w:rsidR="000509AA" w:rsidRDefault="00DF2A97" w:rsidP="0090397A">
      <w:pPr>
        <w:pStyle w:val="Ttulo1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 LASP realiza análises laboratoriais de água proveniente de todo o município do Rio de Janeiro. A metodologia utilizada é a do substrato enzimático </w:t>
      </w:r>
      <w:proofErr w:type="spellStart"/>
      <w:r>
        <w:rPr>
          <w:rFonts w:ascii="Times New Roman" w:hAnsi="Times New Roman"/>
          <w:b w:val="0"/>
        </w:rPr>
        <w:t>cromogênico</w:t>
      </w:r>
      <w:proofErr w:type="spellEnd"/>
      <w:r>
        <w:rPr>
          <w:rFonts w:ascii="Times New Roman" w:hAnsi="Times New Roman"/>
          <w:b w:val="0"/>
        </w:rPr>
        <w:t xml:space="preserve">, que atende ao </w:t>
      </w:r>
      <w:r>
        <w:rPr>
          <w:rFonts w:ascii="Times New Roman" w:hAnsi="Times New Roman"/>
          <w:b w:val="0"/>
          <w:i/>
        </w:rPr>
        <w:t xml:space="preserve">Standard </w:t>
      </w:r>
      <w:proofErr w:type="spellStart"/>
      <w:r>
        <w:rPr>
          <w:rFonts w:ascii="Times New Roman" w:hAnsi="Times New Roman"/>
          <w:b w:val="0"/>
          <w:i/>
        </w:rPr>
        <w:t>Methods</w:t>
      </w:r>
      <w:proofErr w:type="spellEnd"/>
      <w:r>
        <w:rPr>
          <w:rFonts w:ascii="Times New Roman" w:hAnsi="Times New Roman"/>
          <w:b w:val="0"/>
          <w:i/>
        </w:rPr>
        <w:t xml:space="preserve"> for </w:t>
      </w:r>
      <w:proofErr w:type="spellStart"/>
      <w:r>
        <w:rPr>
          <w:rFonts w:ascii="Times New Roman" w:hAnsi="Times New Roman"/>
          <w:b w:val="0"/>
          <w:i/>
        </w:rPr>
        <w:t>the</w:t>
      </w:r>
      <w:proofErr w:type="spellEnd"/>
      <w:r>
        <w:rPr>
          <w:rFonts w:ascii="Times New Roman" w:hAnsi="Times New Roman"/>
          <w:b w:val="0"/>
          <w:i/>
        </w:rPr>
        <w:t xml:space="preserve"> </w:t>
      </w:r>
      <w:proofErr w:type="spellStart"/>
      <w:r>
        <w:rPr>
          <w:rFonts w:ascii="Times New Roman" w:hAnsi="Times New Roman"/>
          <w:b w:val="0"/>
          <w:i/>
        </w:rPr>
        <w:t>Examination</w:t>
      </w:r>
      <w:proofErr w:type="spellEnd"/>
      <w:r>
        <w:rPr>
          <w:rFonts w:ascii="Times New Roman" w:hAnsi="Times New Roman"/>
          <w:b w:val="0"/>
          <w:i/>
        </w:rPr>
        <w:t xml:space="preserve"> </w:t>
      </w:r>
      <w:proofErr w:type="spellStart"/>
      <w:r>
        <w:rPr>
          <w:rFonts w:ascii="Times New Roman" w:hAnsi="Times New Roman"/>
          <w:b w:val="0"/>
          <w:i/>
        </w:rPr>
        <w:t>of</w:t>
      </w:r>
      <w:proofErr w:type="spellEnd"/>
      <w:r>
        <w:rPr>
          <w:rFonts w:ascii="Times New Roman" w:hAnsi="Times New Roman"/>
          <w:b w:val="0"/>
          <w:i/>
        </w:rPr>
        <w:t xml:space="preserve"> </w:t>
      </w:r>
      <w:proofErr w:type="spellStart"/>
      <w:r>
        <w:rPr>
          <w:rFonts w:ascii="Times New Roman" w:hAnsi="Times New Roman"/>
          <w:b w:val="0"/>
          <w:i/>
        </w:rPr>
        <w:t>Water</w:t>
      </w:r>
      <w:proofErr w:type="spellEnd"/>
      <w:r>
        <w:rPr>
          <w:rFonts w:ascii="Times New Roman" w:hAnsi="Times New Roman"/>
          <w:b w:val="0"/>
          <w:i/>
        </w:rPr>
        <w:t xml:space="preserve"> </w:t>
      </w:r>
      <w:proofErr w:type="spellStart"/>
      <w:r>
        <w:rPr>
          <w:rFonts w:ascii="Times New Roman" w:hAnsi="Times New Roman"/>
          <w:b w:val="0"/>
          <w:i/>
        </w:rPr>
        <w:t>and</w:t>
      </w:r>
      <w:proofErr w:type="spellEnd"/>
      <w:r>
        <w:rPr>
          <w:rFonts w:ascii="Times New Roman" w:hAnsi="Times New Roman"/>
          <w:b w:val="0"/>
          <w:i/>
        </w:rPr>
        <w:t xml:space="preserve"> </w:t>
      </w:r>
      <w:proofErr w:type="spellStart"/>
      <w:r>
        <w:rPr>
          <w:rFonts w:ascii="Times New Roman" w:hAnsi="Times New Roman"/>
          <w:b w:val="0"/>
          <w:i/>
        </w:rPr>
        <w:t>Wastewater</w:t>
      </w:r>
      <w:proofErr w:type="spellEnd"/>
      <w:r>
        <w:rPr>
          <w:rFonts w:ascii="Times New Roman" w:hAnsi="Times New Roman"/>
          <w:b w:val="0"/>
        </w:rPr>
        <w:t xml:space="preserve">, e permite detectar a presença de Coliformes totais e </w:t>
      </w:r>
      <w:r>
        <w:rPr>
          <w:rFonts w:ascii="Times New Roman" w:hAnsi="Times New Roman"/>
          <w:b w:val="0"/>
          <w:i/>
        </w:rPr>
        <w:t>Escherichia coli</w:t>
      </w:r>
      <w:r>
        <w:rPr>
          <w:rFonts w:ascii="Times New Roman" w:hAnsi="Times New Roman"/>
          <w:b w:val="0"/>
        </w:rPr>
        <w:t xml:space="preserve"> em até 24 horas de incubação. Tais microrganismos são utilizados como indicadores da contaminação. Dessa forma, é avaliado o risco potencial da presença de organismos patogênicos. O insumo solicitado deve conter o substrato ONPG (ONPG - Orto </w:t>
      </w:r>
      <w:proofErr w:type="spellStart"/>
      <w:r>
        <w:rPr>
          <w:rFonts w:ascii="Times New Roman" w:hAnsi="Times New Roman"/>
          <w:b w:val="0"/>
        </w:rPr>
        <w:t>Nitrofenil-β-D-galactopiranosídeo</w:t>
      </w:r>
      <w:proofErr w:type="spellEnd"/>
      <w:r>
        <w:rPr>
          <w:rFonts w:ascii="Times New Roman" w:hAnsi="Times New Roman"/>
          <w:b w:val="0"/>
        </w:rPr>
        <w:t xml:space="preserve">) que detecta a atividade da enzima </w:t>
      </w:r>
      <w:proofErr w:type="spellStart"/>
      <w:r>
        <w:rPr>
          <w:rFonts w:ascii="Times New Roman" w:hAnsi="Times New Roman"/>
          <w:b w:val="0"/>
        </w:rPr>
        <w:t>β-galactosidase</w:t>
      </w:r>
      <w:proofErr w:type="spellEnd"/>
      <w:r>
        <w:rPr>
          <w:rFonts w:ascii="Times New Roman" w:hAnsi="Times New Roman"/>
          <w:b w:val="0"/>
        </w:rPr>
        <w:t xml:space="preserve"> (característica de </w:t>
      </w:r>
      <w:r>
        <w:rPr>
          <w:rFonts w:ascii="Times New Roman" w:hAnsi="Times New Roman"/>
          <w:b w:val="0"/>
        </w:rPr>
        <w:lastRenderedPageBreak/>
        <w:t>Coliformes) e o MUG (MUG-4-</w:t>
      </w:r>
      <w:proofErr w:type="spellStart"/>
      <w:r>
        <w:rPr>
          <w:rFonts w:ascii="Times New Roman" w:hAnsi="Times New Roman"/>
          <w:b w:val="0"/>
        </w:rPr>
        <w:t>metil-umbeliferil-β-D-glucoronídeo</w:t>
      </w:r>
      <w:proofErr w:type="spellEnd"/>
      <w:r>
        <w:rPr>
          <w:rFonts w:ascii="Times New Roman" w:hAnsi="Times New Roman"/>
          <w:b w:val="0"/>
        </w:rPr>
        <w:t xml:space="preserve">) que detecta a atividade de </w:t>
      </w:r>
      <w:proofErr w:type="spellStart"/>
      <w:r>
        <w:rPr>
          <w:rFonts w:ascii="Times New Roman" w:hAnsi="Times New Roman"/>
          <w:b w:val="0"/>
        </w:rPr>
        <w:t>B-glicuronidase</w:t>
      </w:r>
      <w:proofErr w:type="spellEnd"/>
      <w:r>
        <w:rPr>
          <w:rFonts w:ascii="Times New Roman" w:hAnsi="Times New Roman"/>
          <w:b w:val="0"/>
        </w:rPr>
        <w:t xml:space="preserve">, (característica de </w:t>
      </w:r>
      <w:r>
        <w:rPr>
          <w:rFonts w:ascii="Times New Roman" w:hAnsi="Times New Roman"/>
          <w:b w:val="0"/>
          <w:i/>
        </w:rPr>
        <w:t>E. coli</w:t>
      </w:r>
      <w:r>
        <w:rPr>
          <w:rFonts w:ascii="Times New Roman" w:hAnsi="Times New Roman"/>
          <w:b w:val="0"/>
        </w:rPr>
        <w:t>), sem a necessidade de confirmação posterior.</w:t>
      </w:r>
    </w:p>
    <w:p w:rsidR="000509AA" w:rsidRDefault="00DF2A97" w:rsidP="00CF40F3">
      <w:pPr>
        <w:ind w:firstLine="720"/>
      </w:pPr>
      <w:r>
        <w:t>A não aquisição do insumo inviabilizará a realização do monitoramento, visto que a demanda recebida é compatível com a extensão do município do Rio de Janeiro.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9039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>
        <w:rPr>
          <w:b/>
        </w:rPr>
        <w:t>3</w:t>
      </w:r>
      <w:r w:rsidR="00DF2A97">
        <w:rPr>
          <w:b/>
        </w:rPr>
        <w:t xml:space="preserve"> - RECURSOS ORÇAMENTÁRIOS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Cs w:val="24"/>
        </w:rPr>
      </w:pPr>
    </w:p>
    <w:p w:rsidR="000509AA" w:rsidRDefault="00DF2A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>
        <w:rPr>
          <w:color w:val="000000"/>
          <w:szCs w:val="24"/>
        </w:rPr>
        <w:t>Os recursos necessários para o objeto a ser licitado ocorrerão por conta da dotação orçamentária prevista no Programa de Trabalho</w:t>
      </w:r>
      <w:r>
        <w:rPr>
          <w:b/>
          <w:color w:val="000000"/>
          <w:szCs w:val="24"/>
        </w:rPr>
        <w:t xml:space="preserve"> 18.15.10.304.0309.2217</w:t>
      </w:r>
      <w:r>
        <w:rPr>
          <w:color w:val="000000"/>
          <w:szCs w:val="24"/>
        </w:rPr>
        <w:t>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9039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>
        <w:rPr>
          <w:b/>
        </w:rPr>
        <w:t>4</w:t>
      </w:r>
      <w:r w:rsidR="00DF2A97">
        <w:rPr>
          <w:b/>
        </w:rPr>
        <w:t xml:space="preserve"> - ESPECIFICAÇÕES DO OBJETO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Cs w:val="24"/>
        </w:rPr>
      </w:pPr>
    </w:p>
    <w:p w:rsidR="000509AA" w:rsidRDefault="0090397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>
        <w:rPr>
          <w:b/>
          <w:color w:val="000000"/>
          <w:szCs w:val="24"/>
        </w:rPr>
        <w:t>4</w:t>
      </w:r>
      <w:r w:rsidR="00DF2A97">
        <w:rPr>
          <w:b/>
          <w:color w:val="000000"/>
          <w:szCs w:val="24"/>
        </w:rPr>
        <w:t>.1</w:t>
      </w:r>
      <w:r w:rsidR="00DF2A97">
        <w:rPr>
          <w:color w:val="000000"/>
          <w:szCs w:val="24"/>
        </w:rPr>
        <w:t xml:space="preserve"> As especificações abaixo não limitam a competitividade entre as empresas.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0509AA" w:rsidRDefault="0090397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>
        <w:rPr>
          <w:b/>
          <w:color w:val="000000"/>
          <w:szCs w:val="24"/>
        </w:rPr>
        <w:t>4</w:t>
      </w:r>
      <w:r w:rsidR="00DF2A97">
        <w:rPr>
          <w:b/>
          <w:color w:val="000000"/>
          <w:szCs w:val="24"/>
        </w:rPr>
        <w:t>.2</w:t>
      </w:r>
      <w:r w:rsidR="00DF2A97">
        <w:rPr>
          <w:color w:val="000000"/>
          <w:szCs w:val="24"/>
        </w:rPr>
        <w:t xml:space="preserve"> Havendo divergência entre a descrição do código SIASG e a descrição do Termo de Referência, vale a descrição que consta neste Termo de Referência.</w:t>
      </w:r>
    </w:p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tbl>
      <w:tblPr>
        <w:tblStyle w:val="a"/>
        <w:tblW w:w="922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589"/>
        <w:gridCol w:w="843"/>
        <w:gridCol w:w="1429"/>
        <w:gridCol w:w="4115"/>
        <w:gridCol w:w="923"/>
        <w:gridCol w:w="1323"/>
      </w:tblGrid>
      <w:tr w:rsidR="000509AA">
        <w:trPr>
          <w:cantSplit/>
          <w:tblHeader/>
          <w:jc w:val="center"/>
        </w:trPr>
        <w:tc>
          <w:tcPr>
            <w:tcW w:w="589" w:type="dxa"/>
            <w:shd w:val="clear" w:color="auto" w:fill="D9D9D9"/>
            <w:tcMar>
              <w:left w:w="54" w:type="dxa"/>
            </w:tcMar>
            <w:vAlign w:val="center"/>
          </w:tcPr>
          <w:p w:rsidR="000509AA" w:rsidRDefault="00DF2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Item</w:t>
            </w:r>
          </w:p>
        </w:tc>
        <w:tc>
          <w:tcPr>
            <w:tcW w:w="843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0509AA" w:rsidRDefault="00DF2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Código SIASG</w:t>
            </w:r>
          </w:p>
        </w:tc>
        <w:tc>
          <w:tcPr>
            <w:tcW w:w="1429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0509AA" w:rsidRDefault="00DF2A97">
            <w:pPr>
              <w:jc w:val="center"/>
              <w:rPr>
                <w:b/>
              </w:rPr>
            </w:pPr>
            <w:r>
              <w:rPr>
                <w:b/>
              </w:rPr>
              <w:t>Código SMA</w:t>
            </w:r>
          </w:p>
        </w:tc>
        <w:tc>
          <w:tcPr>
            <w:tcW w:w="4115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0509AA" w:rsidRDefault="00DF2A97">
            <w:pPr>
              <w:jc w:val="center"/>
              <w:rPr>
                <w:b/>
              </w:rPr>
            </w:pPr>
            <w:r>
              <w:rPr>
                <w:b/>
              </w:rPr>
              <w:t>Especificação do Material</w:t>
            </w:r>
          </w:p>
        </w:tc>
        <w:tc>
          <w:tcPr>
            <w:tcW w:w="923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0509AA" w:rsidRDefault="00DF2A97">
            <w:pPr>
              <w:jc w:val="center"/>
              <w:rPr>
                <w:b/>
              </w:rPr>
            </w:pPr>
            <w:r>
              <w:rPr>
                <w:b/>
              </w:rPr>
              <w:t>U/C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0509AA" w:rsidRDefault="00DF2A97">
            <w:pPr>
              <w:jc w:val="center"/>
              <w:rPr>
                <w:b/>
              </w:rPr>
            </w:pPr>
            <w:r>
              <w:rPr>
                <w:b/>
              </w:rPr>
              <w:t>Quantidade</w:t>
            </w:r>
          </w:p>
        </w:tc>
      </w:tr>
      <w:tr w:rsidR="000509AA">
        <w:trPr>
          <w:cantSplit/>
          <w:tblHeader/>
          <w:jc w:val="center"/>
        </w:trPr>
        <w:tc>
          <w:tcPr>
            <w:tcW w:w="589" w:type="dxa"/>
            <w:tcBorders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509AA" w:rsidRDefault="00DF2A97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843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509AA" w:rsidRDefault="002965F2">
            <w:pPr>
              <w:jc w:val="center"/>
              <w:rPr>
                <w:color w:val="000000"/>
              </w:rPr>
            </w:pPr>
            <w:r w:rsidRPr="002965F2">
              <w:rPr>
                <w:color w:val="000000"/>
              </w:rPr>
              <w:t>407641</w:t>
            </w:r>
            <w:bookmarkStart w:id="0" w:name="_GoBack"/>
            <w:bookmarkEnd w:id="0"/>
          </w:p>
        </w:tc>
        <w:tc>
          <w:tcPr>
            <w:tcW w:w="1429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509AA" w:rsidRDefault="00DF2A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65058912708</w:t>
            </w:r>
          </w:p>
        </w:tc>
        <w:tc>
          <w:tcPr>
            <w:tcW w:w="4115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509AA" w:rsidRDefault="00DF2A97">
            <w:pPr>
              <w:rPr>
                <w:b/>
                <w:color w:val="000000"/>
              </w:rPr>
            </w:pPr>
            <w:bookmarkStart w:id="1" w:name="bookmark=id.gjdgxs" w:colFirst="0" w:colLast="0"/>
            <w:bookmarkEnd w:id="1"/>
            <w:r>
              <w:rPr>
                <w:b/>
                <w:color w:val="000000"/>
              </w:rPr>
              <w:t xml:space="preserve">Substrato </w:t>
            </w:r>
            <w:proofErr w:type="spellStart"/>
            <w:r>
              <w:rPr>
                <w:b/>
                <w:color w:val="000000"/>
              </w:rPr>
              <w:t>cromogênico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fluorogênico</w:t>
            </w:r>
            <w:proofErr w:type="spellEnd"/>
            <w:r>
              <w:rPr>
                <w:b/>
                <w:color w:val="000000"/>
              </w:rPr>
              <w:t xml:space="preserve"> ONPG-MUG</w:t>
            </w:r>
          </w:p>
          <w:p w:rsidR="000509AA" w:rsidRDefault="00DF2A97">
            <w:pPr>
              <w:rPr>
                <w:color w:val="000000"/>
              </w:rPr>
            </w:pPr>
            <w:r>
              <w:rPr>
                <w:color w:val="000000"/>
              </w:rPr>
              <w:t xml:space="preserve">Utilizado para a detecção de Coliformes totais e Escherichia coli em análises de água.  Deve </w:t>
            </w:r>
            <w:proofErr w:type="gramStart"/>
            <w:r>
              <w:rPr>
                <w:color w:val="000000"/>
              </w:rPr>
              <w:t>conter,</w:t>
            </w:r>
            <w:proofErr w:type="gramEnd"/>
            <w:r>
              <w:rPr>
                <w:color w:val="000000"/>
              </w:rPr>
              <w:t xml:space="preserve"> no mínimo os substratos </w:t>
            </w:r>
            <w:proofErr w:type="spellStart"/>
            <w:r>
              <w:rPr>
                <w:color w:val="000000"/>
              </w:rPr>
              <w:t>cromogênico</w:t>
            </w:r>
            <w:proofErr w:type="spellEnd"/>
            <w:r>
              <w:rPr>
                <w:color w:val="000000"/>
              </w:rPr>
              <w:t xml:space="preserve"> (ONPG - Orto </w:t>
            </w:r>
            <w:proofErr w:type="spellStart"/>
            <w:r>
              <w:rPr>
                <w:color w:val="000000"/>
              </w:rPr>
              <w:t>Nitrofenil-β-D-galactopiranosídeo</w:t>
            </w:r>
            <w:proofErr w:type="spellEnd"/>
            <w:r>
              <w:rPr>
                <w:color w:val="000000"/>
              </w:rPr>
              <w:t xml:space="preserve">) e </w:t>
            </w:r>
            <w:proofErr w:type="spellStart"/>
            <w:r>
              <w:rPr>
                <w:color w:val="000000"/>
              </w:rPr>
              <w:t>fluorogênico</w:t>
            </w:r>
            <w:proofErr w:type="spellEnd"/>
            <w:r>
              <w:rPr>
                <w:color w:val="000000"/>
              </w:rPr>
              <w:t xml:space="preserve"> (MUG-4-</w:t>
            </w:r>
            <w:proofErr w:type="spellStart"/>
            <w:r>
              <w:rPr>
                <w:color w:val="000000"/>
              </w:rPr>
              <w:t>metil-umbeliferil-β-D-glucoronídeo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hidrolizados</w:t>
            </w:r>
            <w:proofErr w:type="spellEnd"/>
            <w:r>
              <w:rPr>
                <w:color w:val="000000"/>
              </w:rPr>
              <w:t xml:space="preserve">, respectivamente, pelas enzimas </w:t>
            </w:r>
            <w:proofErr w:type="spellStart"/>
            <w:r>
              <w:rPr>
                <w:color w:val="000000"/>
              </w:rPr>
              <w:t>β-galactosidase</w:t>
            </w:r>
            <w:proofErr w:type="spellEnd"/>
            <w:r>
              <w:rPr>
                <w:color w:val="000000"/>
              </w:rPr>
              <w:t xml:space="preserve"> (característica de Coliformes pelo desenvolvimento de coloração) e </w:t>
            </w:r>
            <w:proofErr w:type="spellStart"/>
            <w:r>
              <w:rPr>
                <w:color w:val="000000"/>
              </w:rPr>
              <w:t>B-glicuronidase</w:t>
            </w:r>
            <w:proofErr w:type="spellEnd"/>
            <w:r>
              <w:rPr>
                <w:color w:val="000000"/>
              </w:rPr>
              <w:t xml:space="preserve">, fluorescente sob luz UV, 365 ou 366 </w:t>
            </w:r>
            <w:proofErr w:type="spellStart"/>
            <w:r>
              <w:rPr>
                <w:color w:val="000000"/>
              </w:rPr>
              <w:t>nm</w:t>
            </w:r>
            <w:proofErr w:type="spellEnd"/>
            <w:r>
              <w:rPr>
                <w:color w:val="000000"/>
              </w:rPr>
              <w:t xml:space="preserve"> (característica de </w:t>
            </w:r>
            <w:proofErr w:type="spellStart"/>
            <w:r>
              <w:rPr>
                <w:color w:val="000000"/>
              </w:rPr>
              <w:t>E.coli</w:t>
            </w:r>
            <w:proofErr w:type="spellEnd"/>
            <w:r>
              <w:rPr>
                <w:color w:val="000000"/>
              </w:rPr>
              <w:t>), sem necessidade de confirmação posterior para Escherichia coli. Tempo de incubação até 24 horas a 35 ºC. Dispensado em doses individuais, para amostras de 100 ml de água.</w:t>
            </w:r>
          </w:p>
        </w:tc>
        <w:tc>
          <w:tcPr>
            <w:tcW w:w="9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09AA" w:rsidRDefault="00DF2A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Unidade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509AA" w:rsidRDefault="00DA47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DF2A97">
              <w:rPr>
                <w:color w:val="000000"/>
              </w:rPr>
              <w:t>00</w:t>
            </w:r>
          </w:p>
        </w:tc>
      </w:tr>
    </w:tbl>
    <w:p w:rsidR="000509AA" w:rsidRDefault="000509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1F5319" w:rsidRDefault="001F53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1F5319" w:rsidRDefault="001F53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CF40F3" w:rsidRDefault="00CF40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</w:p>
    <w:p w:rsidR="0090397A" w:rsidRPr="008402FD" w:rsidRDefault="0090397A" w:rsidP="0090397A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sz w:val="22"/>
          <w:szCs w:val="22"/>
        </w:rPr>
      </w:pPr>
      <w:r w:rsidRPr="008402FD">
        <w:rPr>
          <w:b/>
          <w:sz w:val="22"/>
          <w:szCs w:val="22"/>
        </w:rPr>
        <w:t xml:space="preserve">5 </w:t>
      </w:r>
      <w:r>
        <w:rPr>
          <w:b/>
          <w:sz w:val="22"/>
          <w:szCs w:val="22"/>
        </w:rPr>
        <w:t>–</w:t>
      </w:r>
      <w:r w:rsidRPr="008402FD">
        <w:rPr>
          <w:b/>
          <w:sz w:val="22"/>
          <w:szCs w:val="22"/>
        </w:rPr>
        <w:t xml:space="preserve"> OBRIGAÇÕES</w:t>
      </w:r>
      <w:r>
        <w:rPr>
          <w:b/>
          <w:sz w:val="22"/>
          <w:szCs w:val="22"/>
        </w:rPr>
        <w:t xml:space="preserve"> DO FORNECEDOR (EMPRESA VENCEDORA DA DISPENSA)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5.1</w:t>
      </w:r>
      <w:r w:rsidRPr="008402FD">
        <w:rPr>
          <w:sz w:val="22"/>
          <w:szCs w:val="22"/>
        </w:rPr>
        <w:t xml:space="preserve"> A empresa vencedora deverá cumprir todas as obrigações constantes neste Termo de Referência, seus anexos e sua proposta, ass</w:t>
      </w:r>
      <w:r>
        <w:rPr>
          <w:sz w:val="22"/>
          <w:szCs w:val="22"/>
        </w:rPr>
        <w:t>umindo como exclusivamente seus</w:t>
      </w:r>
      <w:r w:rsidRPr="008402FD">
        <w:rPr>
          <w:sz w:val="22"/>
          <w:szCs w:val="22"/>
        </w:rPr>
        <w:t xml:space="preserve"> os riscos e as despesas decorrentes da boa e perfeita execução do objeto, e ainda: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5.1.1</w:t>
      </w:r>
      <w:r w:rsidRPr="008402FD">
        <w:rPr>
          <w:sz w:val="22"/>
          <w:szCs w:val="22"/>
        </w:rPr>
        <w:t xml:space="preserve"> Efetuar a entrega do objeto em perfeitas condições, conforme especificações, prazo e local constantes neste Termo de Referência, acompanhado da respectiva nota fiscal;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5.1.2</w:t>
      </w:r>
      <w:r w:rsidRPr="008402FD">
        <w:rPr>
          <w:sz w:val="22"/>
          <w:szCs w:val="22"/>
        </w:rPr>
        <w:t xml:space="preserve"> Responsabilizar-se pelos vícios e danos decorrentes do objeto, de acordo com os artigos 12, 13 e 17 a 27, do Código de Defesa do Consumidor (Lei nº 8.078/1990);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5.1.3</w:t>
      </w:r>
      <w:r w:rsidRPr="008402FD">
        <w:rPr>
          <w:sz w:val="22"/>
          <w:szCs w:val="22"/>
        </w:rPr>
        <w:t xml:space="preserve"> Substituir, reparar ou corrigir, às suas expensas, no prazo de dez dias contados da notificação, objetos com avarias ou defeitos;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5.1.4</w:t>
      </w:r>
      <w:r w:rsidRPr="008402FD">
        <w:rPr>
          <w:sz w:val="22"/>
          <w:szCs w:val="22"/>
        </w:rPr>
        <w:t xml:space="preserve"> Comunicar ao LASP, no prazo máximo de 24 (vinte e quatro) horas que antecede a data da entrega, os motivos que impossibilitem o cumprimento do prazo previsto, com a devida comprovação.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5.2</w:t>
      </w:r>
      <w:r w:rsidRPr="008402FD">
        <w:rPr>
          <w:sz w:val="22"/>
          <w:szCs w:val="22"/>
        </w:rPr>
        <w:t xml:space="preserve"> O produto deverá conter instruções de uso em português.</w:t>
      </w:r>
    </w:p>
    <w:p w:rsidR="0090397A" w:rsidRPr="008402FD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5.3</w:t>
      </w:r>
      <w:r w:rsidRPr="008402FD">
        <w:rPr>
          <w:sz w:val="22"/>
          <w:szCs w:val="22"/>
        </w:rPr>
        <w:t xml:space="preserve"> No caso de produtos importados, toda a documentação relativa à importação deverá estar disponível a qualquer tempo.</w:t>
      </w:r>
    </w:p>
    <w:p w:rsidR="0090397A" w:rsidRDefault="0090397A" w:rsidP="0090397A">
      <w:pPr>
        <w:pStyle w:val="Normal1"/>
        <w:spacing w:before="240" w:after="240"/>
        <w:jc w:val="both"/>
        <w:rPr>
          <w:sz w:val="22"/>
          <w:szCs w:val="22"/>
        </w:rPr>
      </w:pPr>
      <w:r>
        <w:rPr>
          <w:b/>
          <w:sz w:val="22"/>
          <w:szCs w:val="22"/>
        </w:rPr>
        <w:t>5.4</w:t>
      </w:r>
      <w:r w:rsidRPr="008402FD">
        <w:rPr>
          <w:b/>
          <w:sz w:val="22"/>
          <w:szCs w:val="22"/>
        </w:rPr>
        <w:t xml:space="preserve"> </w:t>
      </w:r>
      <w:r w:rsidRPr="008402FD">
        <w:rPr>
          <w:sz w:val="22"/>
          <w:szCs w:val="22"/>
        </w:rPr>
        <w:t>A administração não responderá por quaisquer compromissos assumidos pela empresa com terceiros, ainda que vinculados à execução do objeto, bem como por qualquer dano causado a terceiros em decorrência de ato da mesma, de seus empregados, pressupostos ou subordinados.</w:t>
      </w:r>
    </w:p>
    <w:p w:rsidR="0090397A" w:rsidRPr="008402FD" w:rsidRDefault="0090397A" w:rsidP="0090397A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8402FD">
        <w:rPr>
          <w:b/>
          <w:sz w:val="22"/>
          <w:szCs w:val="22"/>
        </w:rPr>
        <w:t xml:space="preserve"> - PRAZOS E LOCAIS DE ENTREGA</w:t>
      </w:r>
    </w:p>
    <w:p w:rsidR="0090397A" w:rsidRPr="008402FD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:rsidR="0090397A" w:rsidRPr="001B0D28" w:rsidRDefault="0090397A" w:rsidP="0090397A">
      <w:pPr>
        <w:contextualSpacing/>
        <w:jc w:val="both"/>
        <w:rPr>
          <w:b/>
          <w:sz w:val="22"/>
          <w:szCs w:val="22"/>
        </w:rPr>
      </w:pPr>
      <w:r w:rsidRPr="001B0D28">
        <w:rPr>
          <w:b/>
          <w:sz w:val="22"/>
          <w:szCs w:val="22"/>
        </w:rPr>
        <w:t>As entregas deverão ocorrer no prazo máximo de 15 (quinze) dias corridos,</w:t>
      </w:r>
      <w:r w:rsidRPr="001B0D28">
        <w:rPr>
          <w:rFonts w:ascii="Arial" w:hAnsi="Arial" w:cs="Arial"/>
          <w:b/>
          <w:color w:val="000000"/>
          <w:sz w:val="20"/>
        </w:rPr>
        <w:t xml:space="preserve"> contados a partir da publicação da convocação para retirada de nota de empenho no D.O Rio e/ou remessa de Autorização de Fornecimento de Material (AF), conforme pedido de fornecimento</w:t>
      </w:r>
      <w:r w:rsidRPr="001B0D28">
        <w:rPr>
          <w:rFonts w:ascii="Arial" w:hAnsi="Arial" w:cs="Arial"/>
          <w:b/>
          <w:sz w:val="20"/>
        </w:rPr>
        <w:t xml:space="preserve">, para </w:t>
      </w:r>
      <w:r w:rsidRPr="001B0D28">
        <w:rPr>
          <w:b/>
          <w:sz w:val="22"/>
          <w:szCs w:val="22"/>
        </w:rPr>
        <w:t>o seguinte endereço:</w:t>
      </w:r>
    </w:p>
    <w:p w:rsidR="0090397A" w:rsidRPr="001B0D28" w:rsidRDefault="0090397A" w:rsidP="0090397A">
      <w:pPr>
        <w:pStyle w:val="Normal1"/>
        <w:rPr>
          <w:b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4250"/>
        <w:gridCol w:w="5389"/>
      </w:tblGrid>
      <w:tr w:rsidR="0090397A" w:rsidRPr="008402FD" w:rsidTr="00ED2FCE">
        <w:trPr>
          <w:trHeight w:val="710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7A" w:rsidRPr="008402FD" w:rsidRDefault="0090397A" w:rsidP="00ED2FC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color w:val="000000"/>
                <w:sz w:val="22"/>
                <w:szCs w:val="22"/>
              </w:rPr>
            </w:pPr>
            <w:r w:rsidRPr="008402FD">
              <w:rPr>
                <w:color w:val="000000"/>
                <w:sz w:val="22"/>
                <w:szCs w:val="22"/>
              </w:rPr>
              <w:t>Laboratório Municipal de Saúde Pública</w:t>
            </w:r>
          </w:p>
          <w:p w:rsidR="0090397A" w:rsidRPr="008402FD" w:rsidRDefault="0090397A" w:rsidP="00ED2FC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8402FD">
              <w:rPr>
                <w:b/>
                <w:color w:val="000000"/>
                <w:sz w:val="22"/>
                <w:szCs w:val="22"/>
              </w:rPr>
              <w:t>COMPLEXO ZONA</w:t>
            </w:r>
            <w:proofErr w:type="gramEnd"/>
            <w:r w:rsidRPr="008402FD">
              <w:rPr>
                <w:b/>
                <w:color w:val="000000"/>
                <w:sz w:val="22"/>
                <w:szCs w:val="22"/>
              </w:rPr>
              <w:t xml:space="preserve"> SUL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7A" w:rsidRPr="008402FD" w:rsidRDefault="0090397A" w:rsidP="00ED2FC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color w:val="000000"/>
                <w:sz w:val="22"/>
                <w:szCs w:val="22"/>
              </w:rPr>
            </w:pPr>
            <w:r w:rsidRPr="008402FD">
              <w:rPr>
                <w:color w:val="000000"/>
                <w:sz w:val="22"/>
                <w:szCs w:val="22"/>
              </w:rPr>
              <w:t>Av. Pasteur, 44</w:t>
            </w:r>
          </w:p>
          <w:p w:rsidR="0090397A" w:rsidRPr="008402FD" w:rsidRDefault="0090397A" w:rsidP="00ED2FC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color w:val="000000"/>
                <w:sz w:val="22"/>
                <w:szCs w:val="22"/>
              </w:rPr>
            </w:pPr>
            <w:r w:rsidRPr="008402FD">
              <w:rPr>
                <w:color w:val="000000"/>
                <w:sz w:val="22"/>
                <w:szCs w:val="22"/>
              </w:rPr>
              <w:t xml:space="preserve">Botafogo, Rio de Janeiro - </w:t>
            </w:r>
            <w:proofErr w:type="gramStart"/>
            <w:r w:rsidRPr="008402FD">
              <w:rPr>
                <w:color w:val="000000"/>
                <w:sz w:val="22"/>
                <w:szCs w:val="22"/>
              </w:rPr>
              <w:t>RJ</w:t>
            </w:r>
            <w:proofErr w:type="gramEnd"/>
          </w:p>
          <w:p w:rsidR="0090397A" w:rsidRPr="008402FD" w:rsidRDefault="0090397A" w:rsidP="00ED2FC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color w:val="000000"/>
                <w:sz w:val="22"/>
                <w:szCs w:val="22"/>
              </w:rPr>
            </w:pPr>
            <w:r w:rsidRPr="008402FD">
              <w:rPr>
                <w:color w:val="000000"/>
                <w:sz w:val="22"/>
                <w:szCs w:val="22"/>
              </w:rPr>
              <w:t>CEP 22.290-240</w:t>
            </w:r>
          </w:p>
        </w:tc>
      </w:tr>
    </w:tbl>
    <w:p w:rsidR="0090397A" w:rsidRDefault="0090397A" w:rsidP="0090397A">
      <w:pPr>
        <w:suppressAutoHyphens w:val="0"/>
        <w:rPr>
          <w:sz w:val="22"/>
          <w:szCs w:val="22"/>
        </w:rPr>
      </w:pPr>
    </w:p>
    <w:p w:rsidR="0090397A" w:rsidRDefault="0090397A" w:rsidP="0090397A">
      <w:pPr>
        <w:suppressAutoHyphens w:val="0"/>
        <w:rPr>
          <w:sz w:val="22"/>
          <w:szCs w:val="22"/>
        </w:rPr>
      </w:pPr>
    </w:p>
    <w:p w:rsidR="0090397A" w:rsidRPr="008402FD" w:rsidRDefault="0090397A" w:rsidP="0090397A">
      <w:pPr>
        <w:pStyle w:val="Normal1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CCCCC"/>
        <w:jc w:val="center"/>
        <w:rPr>
          <w:sz w:val="22"/>
          <w:szCs w:val="22"/>
        </w:rPr>
      </w:pPr>
      <w:r w:rsidRPr="008402FD">
        <w:rPr>
          <w:b/>
          <w:sz w:val="22"/>
          <w:szCs w:val="22"/>
        </w:rPr>
        <w:t>7- CRITÉRIOS DE ACEITAÇÃO DO OBJETO E DA ENTREGA</w:t>
      </w:r>
    </w:p>
    <w:p w:rsidR="0090397A" w:rsidRPr="008402FD" w:rsidRDefault="0090397A" w:rsidP="0090397A">
      <w:pPr>
        <w:pStyle w:val="Normal1"/>
        <w:tabs>
          <w:tab w:val="left" w:pos="3097"/>
        </w:tabs>
        <w:rPr>
          <w:sz w:val="22"/>
          <w:szCs w:val="22"/>
        </w:rPr>
      </w:pPr>
      <w:r w:rsidRPr="008402FD">
        <w:rPr>
          <w:sz w:val="22"/>
          <w:szCs w:val="22"/>
        </w:rPr>
        <w:tab/>
      </w:r>
    </w:p>
    <w:p w:rsidR="0090397A" w:rsidRPr="008402FD" w:rsidRDefault="0090397A" w:rsidP="0090397A">
      <w:pPr>
        <w:pStyle w:val="Normal1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>7.1</w:t>
      </w:r>
      <w:r w:rsidRPr="008402FD">
        <w:rPr>
          <w:sz w:val="22"/>
          <w:szCs w:val="22"/>
        </w:rPr>
        <w:t xml:space="preserve"> Os insumos deste termo serão recebidos, desde que:</w:t>
      </w:r>
    </w:p>
    <w:p w:rsidR="0090397A" w:rsidRPr="008402FD" w:rsidRDefault="0090397A" w:rsidP="0090397A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402FD">
        <w:rPr>
          <w:color w:val="000000"/>
          <w:sz w:val="22"/>
          <w:szCs w:val="22"/>
        </w:rPr>
        <w:t>A quantidade esteja de acordo com a solicitada na Nota de Empenho;</w:t>
      </w:r>
    </w:p>
    <w:p w:rsidR="0090397A" w:rsidRPr="008402FD" w:rsidRDefault="0090397A" w:rsidP="0090397A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402FD">
        <w:rPr>
          <w:color w:val="000000"/>
          <w:sz w:val="22"/>
          <w:szCs w:val="22"/>
        </w:rPr>
        <w:t>A especificação esteja em conformidade com o solicitado neste Termo de Referência;</w:t>
      </w:r>
    </w:p>
    <w:p w:rsidR="0090397A" w:rsidRPr="008402FD" w:rsidRDefault="0090397A" w:rsidP="0090397A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402FD">
        <w:rPr>
          <w:color w:val="000000"/>
          <w:sz w:val="22"/>
          <w:szCs w:val="22"/>
        </w:rPr>
        <w:t>A embalagem esteja inviolada.</w:t>
      </w:r>
    </w:p>
    <w:p w:rsidR="0090397A" w:rsidRPr="008402FD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ind w:left="1146"/>
        <w:jc w:val="both"/>
        <w:rPr>
          <w:rFonts w:eastAsia="Calibri"/>
          <w:color w:val="000000"/>
          <w:sz w:val="22"/>
          <w:szCs w:val="22"/>
        </w:rPr>
      </w:pPr>
    </w:p>
    <w:p w:rsidR="0090397A" w:rsidRPr="008402FD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2"/>
          <w:szCs w:val="22"/>
        </w:rPr>
      </w:pPr>
      <w:r w:rsidRPr="008402FD">
        <w:rPr>
          <w:b/>
          <w:color w:val="000000"/>
          <w:sz w:val="22"/>
          <w:szCs w:val="22"/>
        </w:rPr>
        <w:t>7.2</w:t>
      </w:r>
      <w:r w:rsidRPr="008402FD">
        <w:rPr>
          <w:color w:val="000000"/>
          <w:sz w:val="22"/>
          <w:szCs w:val="22"/>
        </w:rPr>
        <w:t xml:space="preserve"> Os insumos poderão ser rejeitados, no todo ou em parte, quando em desacordo com as especificações constantes neste Termo de Referência e na proposta, devendo ser substituídos no prazo de dez dias, a contar da notificação, à custa da empresa, sem prejuízo da aplicação das penalidades.</w:t>
      </w:r>
    </w:p>
    <w:p w:rsidR="0090397A" w:rsidRPr="008402FD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2"/>
          <w:szCs w:val="22"/>
        </w:rPr>
      </w:pPr>
    </w:p>
    <w:p w:rsidR="0090397A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2"/>
          <w:szCs w:val="22"/>
        </w:rPr>
      </w:pPr>
      <w:r w:rsidRPr="008402FD">
        <w:rPr>
          <w:b/>
          <w:color w:val="000000"/>
          <w:sz w:val="22"/>
          <w:szCs w:val="22"/>
        </w:rPr>
        <w:lastRenderedPageBreak/>
        <w:t xml:space="preserve">7.3 </w:t>
      </w:r>
      <w:r w:rsidRPr="008402FD">
        <w:rPr>
          <w:color w:val="000000"/>
          <w:sz w:val="22"/>
          <w:szCs w:val="22"/>
        </w:rPr>
        <w:t>Deverão constar no corpo da Nota Fiscal o número da Nota de Empenho, o código do material constante na proposta e detalhe do produto. Caso não seja possível, essas informações deverão ser anexadas à mesma.</w:t>
      </w:r>
    </w:p>
    <w:p w:rsidR="0090397A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2"/>
          <w:szCs w:val="22"/>
        </w:rPr>
      </w:pPr>
    </w:p>
    <w:p w:rsidR="0090397A" w:rsidRDefault="0090397A" w:rsidP="0090397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2"/>
          <w:szCs w:val="22"/>
        </w:rPr>
      </w:pPr>
    </w:p>
    <w:p w:rsidR="0090397A" w:rsidRDefault="0090397A" w:rsidP="0090397A">
      <w:pPr>
        <w:pStyle w:val="Normal1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CCCCC"/>
        <w:jc w:val="center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8</w:t>
      </w:r>
      <w:r w:rsidRPr="008402FD">
        <w:rPr>
          <w:b/>
          <w:sz w:val="22"/>
          <w:szCs w:val="22"/>
        </w:rPr>
        <w:t xml:space="preserve">- </w:t>
      </w:r>
      <w:r>
        <w:rPr>
          <w:b/>
          <w:sz w:val="22"/>
          <w:szCs w:val="22"/>
        </w:rPr>
        <w:t>OBRIGAÇÕES DO ÓRGÃO REQUERENTE (S/IVISA-RIO/LASP)</w:t>
      </w:r>
    </w:p>
    <w:p w:rsidR="0090397A" w:rsidRDefault="0090397A" w:rsidP="0090397A">
      <w:pPr>
        <w:pStyle w:val="Normal1"/>
        <w:numPr>
          <w:ilvl w:val="1"/>
          <w:numId w:val="4"/>
        </w:numPr>
        <w:spacing w:before="240" w:after="240"/>
        <w:jc w:val="both"/>
        <w:rPr>
          <w:sz w:val="22"/>
          <w:szCs w:val="22"/>
        </w:rPr>
      </w:pPr>
      <w:r w:rsidRPr="008402FD">
        <w:rPr>
          <w:sz w:val="22"/>
          <w:szCs w:val="22"/>
        </w:rPr>
        <w:t>O Laboratório Municipal de Saúde Pública deverá acompanhar a fiscalização da execução do objeto, e ainda:</w:t>
      </w:r>
    </w:p>
    <w:p w:rsidR="0090397A" w:rsidRPr="008402FD" w:rsidRDefault="0090397A" w:rsidP="0090397A">
      <w:pPr>
        <w:pStyle w:val="Normal1"/>
        <w:numPr>
          <w:ilvl w:val="1"/>
          <w:numId w:val="4"/>
        </w:numPr>
        <w:spacing w:before="240" w:after="240"/>
        <w:jc w:val="both"/>
        <w:rPr>
          <w:sz w:val="22"/>
          <w:szCs w:val="22"/>
        </w:rPr>
      </w:pPr>
      <w:r w:rsidRPr="008402FD">
        <w:rPr>
          <w:b/>
          <w:sz w:val="22"/>
          <w:szCs w:val="22"/>
        </w:rPr>
        <w:t xml:space="preserve"> </w:t>
      </w:r>
      <w:r w:rsidRPr="008402FD">
        <w:rPr>
          <w:sz w:val="22"/>
          <w:szCs w:val="22"/>
        </w:rPr>
        <w:t>Acompanhar a fiscalização ao cumprimento das obrigações da empresa, através de comissão/servidor especialmente designado;</w:t>
      </w:r>
    </w:p>
    <w:p w:rsidR="0090397A" w:rsidRPr="004705B6" w:rsidRDefault="0090397A" w:rsidP="0090397A">
      <w:pPr>
        <w:pStyle w:val="Normal1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2"/>
          <w:szCs w:val="22"/>
        </w:rPr>
      </w:pPr>
      <w:r w:rsidRPr="004705B6">
        <w:rPr>
          <w:b/>
          <w:sz w:val="22"/>
          <w:szCs w:val="22"/>
        </w:rPr>
        <w:t xml:space="preserve"> </w:t>
      </w:r>
      <w:r w:rsidRPr="004705B6">
        <w:rPr>
          <w:sz w:val="22"/>
          <w:szCs w:val="22"/>
        </w:rPr>
        <w:t>Atestar a respectiva Not</w:t>
      </w:r>
      <w:r>
        <w:rPr>
          <w:sz w:val="22"/>
          <w:szCs w:val="22"/>
        </w:rPr>
        <w:t>a Fiscal/Fatura, por no mínimo 02(dois) ou 03</w:t>
      </w:r>
      <w:r w:rsidRPr="004705B6">
        <w:rPr>
          <w:sz w:val="22"/>
          <w:szCs w:val="22"/>
        </w:rPr>
        <w:t xml:space="preserve">(três) servidores, estando o material de acordo com as especificações contidas no Item </w:t>
      </w:r>
      <w:proofErr w:type="gramStart"/>
      <w:r w:rsidRPr="004705B6">
        <w:rPr>
          <w:sz w:val="22"/>
          <w:szCs w:val="22"/>
        </w:rPr>
        <w:t>4</w:t>
      </w:r>
      <w:proofErr w:type="gramEnd"/>
      <w:r w:rsidRPr="004705B6">
        <w:rPr>
          <w:sz w:val="22"/>
          <w:szCs w:val="22"/>
        </w:rPr>
        <w:t xml:space="preserve"> deste Termo, conforme Art. 7º, do Decreto Municipal nº 34.012/2011.</w:t>
      </w:r>
      <w:r w:rsidRPr="004705B6">
        <w:rPr>
          <w:color w:val="000000"/>
          <w:sz w:val="22"/>
          <w:szCs w:val="22"/>
        </w:rPr>
        <w:tab/>
      </w:r>
    </w:p>
    <w:p w:rsidR="0090397A" w:rsidRPr="008402FD" w:rsidRDefault="0090397A" w:rsidP="0090397A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Pr="008402FD">
        <w:rPr>
          <w:b/>
          <w:sz w:val="22"/>
          <w:szCs w:val="22"/>
        </w:rPr>
        <w:t xml:space="preserve"> - SANÇÕES ADMINISTRATIVAS</w:t>
      </w:r>
    </w:p>
    <w:p w:rsidR="0090397A" w:rsidRPr="008402FD" w:rsidRDefault="0090397A" w:rsidP="0090397A">
      <w:pPr>
        <w:rPr>
          <w:sz w:val="22"/>
          <w:szCs w:val="22"/>
        </w:rPr>
      </w:pPr>
    </w:p>
    <w:p w:rsidR="0090397A" w:rsidRPr="008402FD" w:rsidRDefault="0090397A" w:rsidP="0090397A">
      <w:pPr>
        <w:rPr>
          <w:sz w:val="22"/>
          <w:szCs w:val="22"/>
        </w:rPr>
      </w:pPr>
      <w:r w:rsidRPr="008402FD">
        <w:rPr>
          <w:sz w:val="22"/>
          <w:szCs w:val="22"/>
        </w:rPr>
        <w:t xml:space="preserve">A empresa vencedora, sem prejuízo da responsabilidade civil e criminal que </w:t>
      </w:r>
      <w:proofErr w:type="gramStart"/>
      <w:r w:rsidRPr="008402FD">
        <w:rPr>
          <w:sz w:val="22"/>
          <w:szCs w:val="22"/>
        </w:rPr>
        <w:t>couber,</w:t>
      </w:r>
      <w:proofErr w:type="gramEnd"/>
      <w:r w:rsidRPr="008402FD">
        <w:rPr>
          <w:sz w:val="22"/>
          <w:szCs w:val="22"/>
        </w:rPr>
        <w:t xml:space="preserve"> garantida a defesa prévia, ficará sujeita às seguintes sanções previstas no artigo 156 da Lei Federal nº 14.133 de 2021, no Decreto Municipal nº 22.941/03 e no artigo 589 do RGCAF. </w:t>
      </w:r>
    </w:p>
    <w:p w:rsidR="0090397A" w:rsidRPr="008402FD" w:rsidRDefault="0090397A" w:rsidP="0090397A">
      <w:pPr>
        <w:spacing w:before="93"/>
        <w:ind w:right="266" w:hanging="2"/>
        <w:rPr>
          <w:color w:val="000000"/>
          <w:sz w:val="22"/>
          <w:szCs w:val="22"/>
        </w:rPr>
      </w:pPr>
      <w:r w:rsidRPr="008402FD">
        <w:rPr>
          <w:color w:val="000000"/>
          <w:sz w:val="22"/>
          <w:szCs w:val="22"/>
        </w:rPr>
        <w:t>As penalidades serão:</w:t>
      </w:r>
    </w:p>
    <w:p w:rsidR="0090397A" w:rsidRPr="008402FD" w:rsidRDefault="0090397A" w:rsidP="0090397A">
      <w:pPr>
        <w:pStyle w:val="PargrafodaLista"/>
        <w:numPr>
          <w:ilvl w:val="0"/>
          <w:numId w:val="2"/>
        </w:numPr>
        <w:suppressAutoHyphens/>
        <w:jc w:val="both"/>
        <w:textAlignment w:val="baseline"/>
        <w:rPr>
          <w:rFonts w:ascii="Times New Roman" w:hAnsi="Times New Roman"/>
          <w:color w:val="000000"/>
        </w:rPr>
      </w:pPr>
      <w:r w:rsidRPr="008402FD">
        <w:rPr>
          <w:rFonts w:ascii="Times New Roman" w:hAnsi="Times New Roman"/>
          <w:color w:val="000000"/>
        </w:rPr>
        <w:t>Advertência;</w:t>
      </w:r>
    </w:p>
    <w:p w:rsidR="0090397A" w:rsidRPr="008402FD" w:rsidRDefault="0090397A" w:rsidP="0090397A">
      <w:pPr>
        <w:pStyle w:val="PargrafodaLista"/>
        <w:numPr>
          <w:ilvl w:val="0"/>
          <w:numId w:val="2"/>
        </w:numPr>
        <w:suppressAutoHyphens/>
        <w:ind w:right="265"/>
        <w:jc w:val="both"/>
        <w:textAlignment w:val="baseline"/>
        <w:rPr>
          <w:rFonts w:ascii="Times New Roman" w:hAnsi="Times New Roman"/>
          <w:color w:val="000000"/>
        </w:rPr>
      </w:pPr>
      <w:r w:rsidRPr="008402FD">
        <w:rPr>
          <w:rFonts w:ascii="Times New Roman" w:hAnsi="Times New Roman"/>
          <w:color w:val="000000"/>
        </w:rPr>
        <w:t>Multa;</w:t>
      </w:r>
    </w:p>
    <w:p w:rsidR="0090397A" w:rsidRPr="008402FD" w:rsidRDefault="0090397A" w:rsidP="0090397A">
      <w:pPr>
        <w:pStyle w:val="PargrafodaLista"/>
        <w:numPr>
          <w:ilvl w:val="0"/>
          <w:numId w:val="2"/>
        </w:numPr>
        <w:suppressAutoHyphens/>
        <w:ind w:right="265"/>
        <w:jc w:val="both"/>
        <w:textAlignment w:val="baseline"/>
        <w:rPr>
          <w:rFonts w:ascii="Times New Roman" w:hAnsi="Times New Roman"/>
          <w:color w:val="000000"/>
        </w:rPr>
      </w:pPr>
      <w:r w:rsidRPr="008402FD">
        <w:rPr>
          <w:rFonts w:ascii="Times New Roman" w:hAnsi="Times New Roman"/>
          <w:color w:val="000000"/>
        </w:rPr>
        <w:t>Impedimento de licitar e contratar;</w:t>
      </w:r>
    </w:p>
    <w:p w:rsidR="0090397A" w:rsidRPr="008402FD" w:rsidRDefault="0090397A" w:rsidP="0090397A">
      <w:pPr>
        <w:pStyle w:val="PargrafodaLista"/>
        <w:numPr>
          <w:ilvl w:val="0"/>
          <w:numId w:val="2"/>
        </w:numPr>
        <w:suppressAutoHyphens/>
        <w:ind w:right="265"/>
        <w:jc w:val="both"/>
        <w:textAlignment w:val="baseline"/>
        <w:rPr>
          <w:rFonts w:ascii="Times New Roman" w:hAnsi="Times New Roman"/>
          <w:color w:val="000000"/>
        </w:rPr>
      </w:pPr>
      <w:r w:rsidRPr="008402FD">
        <w:rPr>
          <w:rFonts w:ascii="Times New Roman" w:hAnsi="Times New Roman"/>
          <w:color w:val="000000"/>
        </w:rPr>
        <w:t>Declaração de inidoneidade para licitar ou contratar</w:t>
      </w:r>
      <w:proofErr w:type="gramStart"/>
      <w:r w:rsidRPr="008402FD">
        <w:rPr>
          <w:rFonts w:ascii="Times New Roman" w:hAnsi="Times New Roman"/>
          <w:color w:val="000000"/>
        </w:rPr>
        <w:t>;.</w:t>
      </w:r>
      <w:proofErr w:type="gramEnd"/>
    </w:p>
    <w:p w:rsidR="0090397A" w:rsidRPr="008402FD" w:rsidRDefault="0090397A" w:rsidP="0090397A">
      <w:pPr>
        <w:spacing w:before="188" w:after="188"/>
        <w:jc w:val="both"/>
        <w:rPr>
          <w:color w:val="000000"/>
          <w:sz w:val="22"/>
          <w:szCs w:val="22"/>
        </w:rPr>
      </w:pPr>
      <w:r w:rsidRPr="008402FD">
        <w:rPr>
          <w:color w:val="000000"/>
          <w:sz w:val="22"/>
          <w:szCs w:val="22"/>
        </w:rPr>
        <w:t>Na aplicação das sanções serão considerados:</w:t>
      </w:r>
    </w:p>
    <w:p w:rsidR="0090397A" w:rsidRPr="008402FD" w:rsidRDefault="0090397A" w:rsidP="0090397A">
      <w:pPr>
        <w:pStyle w:val="PargrafodaLista"/>
        <w:numPr>
          <w:ilvl w:val="0"/>
          <w:numId w:val="4"/>
        </w:numPr>
        <w:suppressAutoHyphens/>
        <w:jc w:val="both"/>
        <w:rPr>
          <w:rFonts w:ascii="Times New Roman" w:hAnsi="Times New Roman"/>
          <w:color w:val="000000"/>
        </w:rPr>
      </w:pPr>
      <w:proofErr w:type="gramStart"/>
      <w:r w:rsidRPr="008402FD">
        <w:rPr>
          <w:rFonts w:ascii="Times New Roman" w:hAnsi="Times New Roman"/>
          <w:color w:val="000000"/>
        </w:rPr>
        <w:t>a</w:t>
      </w:r>
      <w:proofErr w:type="gramEnd"/>
      <w:r w:rsidRPr="008402FD">
        <w:rPr>
          <w:rFonts w:ascii="Times New Roman" w:hAnsi="Times New Roman"/>
          <w:color w:val="000000"/>
        </w:rPr>
        <w:t xml:space="preserve"> natureza e a gravidade da infração cometida;</w:t>
      </w:r>
    </w:p>
    <w:p w:rsidR="0090397A" w:rsidRPr="008402FD" w:rsidRDefault="0090397A" w:rsidP="0090397A">
      <w:pPr>
        <w:pStyle w:val="PargrafodaLista"/>
        <w:numPr>
          <w:ilvl w:val="0"/>
          <w:numId w:val="4"/>
        </w:numPr>
        <w:suppressAutoHyphens/>
        <w:jc w:val="both"/>
        <w:rPr>
          <w:rFonts w:ascii="Times New Roman" w:hAnsi="Times New Roman"/>
          <w:color w:val="000000"/>
        </w:rPr>
      </w:pPr>
      <w:proofErr w:type="gramStart"/>
      <w:r w:rsidRPr="008402FD">
        <w:rPr>
          <w:rFonts w:ascii="Times New Roman" w:hAnsi="Times New Roman"/>
          <w:color w:val="000000"/>
        </w:rPr>
        <w:t>as</w:t>
      </w:r>
      <w:proofErr w:type="gramEnd"/>
      <w:r w:rsidRPr="008402FD">
        <w:rPr>
          <w:rFonts w:ascii="Times New Roman" w:hAnsi="Times New Roman"/>
          <w:color w:val="000000"/>
        </w:rPr>
        <w:t xml:space="preserve"> peculiaridades do caso concreto;</w:t>
      </w:r>
    </w:p>
    <w:p w:rsidR="0090397A" w:rsidRPr="008402FD" w:rsidRDefault="0090397A" w:rsidP="0090397A">
      <w:pPr>
        <w:pStyle w:val="PargrafodaLista"/>
        <w:numPr>
          <w:ilvl w:val="0"/>
          <w:numId w:val="4"/>
        </w:numPr>
        <w:suppressAutoHyphens/>
        <w:jc w:val="both"/>
        <w:rPr>
          <w:rFonts w:ascii="Times New Roman" w:hAnsi="Times New Roman"/>
          <w:color w:val="000000"/>
        </w:rPr>
      </w:pPr>
      <w:proofErr w:type="gramStart"/>
      <w:r w:rsidRPr="008402FD">
        <w:rPr>
          <w:rFonts w:ascii="Times New Roman" w:hAnsi="Times New Roman"/>
          <w:color w:val="000000"/>
        </w:rPr>
        <w:t>as</w:t>
      </w:r>
      <w:proofErr w:type="gramEnd"/>
      <w:r w:rsidRPr="008402FD">
        <w:rPr>
          <w:rFonts w:ascii="Times New Roman" w:hAnsi="Times New Roman"/>
          <w:color w:val="000000"/>
        </w:rPr>
        <w:t xml:space="preserve"> circunstâncias agravantes ou atenuantes;</w:t>
      </w:r>
    </w:p>
    <w:p w:rsidR="0090397A" w:rsidRPr="008402FD" w:rsidRDefault="0090397A" w:rsidP="0090397A">
      <w:pPr>
        <w:pStyle w:val="PargrafodaLista"/>
        <w:numPr>
          <w:ilvl w:val="0"/>
          <w:numId w:val="4"/>
        </w:numPr>
        <w:suppressAutoHyphens/>
        <w:jc w:val="both"/>
        <w:rPr>
          <w:rFonts w:ascii="Times New Roman" w:hAnsi="Times New Roman"/>
          <w:color w:val="000000"/>
        </w:rPr>
      </w:pPr>
      <w:proofErr w:type="gramStart"/>
      <w:r w:rsidRPr="008402FD">
        <w:rPr>
          <w:rFonts w:ascii="Times New Roman" w:hAnsi="Times New Roman"/>
          <w:color w:val="000000"/>
        </w:rPr>
        <w:t>os</w:t>
      </w:r>
      <w:proofErr w:type="gramEnd"/>
      <w:r w:rsidRPr="008402FD">
        <w:rPr>
          <w:rFonts w:ascii="Times New Roman" w:hAnsi="Times New Roman"/>
          <w:color w:val="000000"/>
        </w:rPr>
        <w:t xml:space="preserve"> danos que dela provierem para a Administração Pública;</w:t>
      </w:r>
    </w:p>
    <w:p w:rsidR="0090397A" w:rsidRPr="008402FD" w:rsidRDefault="0090397A" w:rsidP="0090397A">
      <w:pPr>
        <w:pStyle w:val="PargrafodaLista"/>
        <w:numPr>
          <w:ilvl w:val="0"/>
          <w:numId w:val="4"/>
        </w:numPr>
        <w:suppressAutoHyphens/>
        <w:ind w:right="265"/>
        <w:jc w:val="both"/>
        <w:rPr>
          <w:rFonts w:ascii="Times New Roman" w:hAnsi="Times New Roman"/>
          <w:color w:val="000000"/>
        </w:rPr>
      </w:pPr>
      <w:proofErr w:type="gramStart"/>
      <w:r w:rsidRPr="008402FD">
        <w:rPr>
          <w:rFonts w:ascii="Times New Roman" w:hAnsi="Times New Roman"/>
          <w:color w:val="000000"/>
        </w:rPr>
        <w:t>a</w:t>
      </w:r>
      <w:proofErr w:type="gramEnd"/>
      <w:r w:rsidRPr="008402FD">
        <w:rPr>
          <w:rFonts w:ascii="Times New Roman" w:hAnsi="Times New Roman"/>
          <w:color w:val="000000"/>
        </w:rPr>
        <w:t xml:space="preserve"> implantação ou o aperfeiçoamento de programa de integridade, conforme normas e orientações dos órgãos de controle.</w:t>
      </w:r>
    </w:p>
    <w:sectPr w:rsidR="0090397A" w:rsidRPr="008402FD" w:rsidSect="00CF40F3">
      <w:footerReference w:type="default" r:id="rId9"/>
      <w:headerReference w:type="first" r:id="rId10"/>
      <w:pgSz w:w="11905" w:h="16837"/>
      <w:pgMar w:top="1417" w:right="1701" w:bottom="1417" w:left="1701" w:header="851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08B" w:rsidRDefault="0003208B" w:rsidP="000509AA">
      <w:r>
        <w:separator/>
      </w:r>
    </w:p>
  </w:endnote>
  <w:endnote w:type="continuationSeparator" w:id="0">
    <w:p w:rsidR="0003208B" w:rsidRDefault="0003208B" w:rsidP="0005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9AA" w:rsidRDefault="000525B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  <w:szCs w:val="24"/>
      </w:rPr>
    </w:pPr>
    <w:r>
      <w:rPr>
        <w:color w:val="000000"/>
        <w:szCs w:val="24"/>
      </w:rPr>
      <w:fldChar w:fldCharType="begin"/>
    </w:r>
    <w:r w:rsidR="00DF2A97">
      <w:rPr>
        <w:color w:val="000000"/>
        <w:szCs w:val="24"/>
      </w:rPr>
      <w:instrText>PAGE</w:instrText>
    </w:r>
    <w:r>
      <w:rPr>
        <w:color w:val="000000"/>
        <w:szCs w:val="24"/>
      </w:rPr>
      <w:fldChar w:fldCharType="separate"/>
    </w:r>
    <w:r w:rsidR="002965F2">
      <w:rPr>
        <w:noProof/>
        <w:color w:val="000000"/>
        <w:szCs w:val="24"/>
      </w:rPr>
      <w:t>2</w:t>
    </w:r>
    <w:r>
      <w:rPr>
        <w:color w:val="000000"/>
        <w:szCs w:val="24"/>
      </w:rPr>
      <w:fldChar w:fldCharType="end"/>
    </w:r>
    <w:r w:rsidR="00DF2A97">
      <w:rPr>
        <w:color w:val="000000"/>
        <w:szCs w:val="24"/>
      </w:rPr>
      <w:t xml:space="preserve"> </w:t>
    </w:r>
  </w:p>
  <w:p w:rsidR="000509AA" w:rsidRDefault="000509A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08B" w:rsidRDefault="0003208B" w:rsidP="000509AA">
      <w:r>
        <w:separator/>
      </w:r>
    </w:p>
  </w:footnote>
  <w:footnote w:type="continuationSeparator" w:id="0">
    <w:p w:rsidR="0003208B" w:rsidRDefault="0003208B" w:rsidP="00050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9AA" w:rsidRDefault="00DF2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ind w:left="709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PREFEITURA DA CIDADE DO RIO DE JANEIRO</w:t>
    </w:r>
    <w:r>
      <w:rPr>
        <w:noProof/>
      </w:rPr>
      <w:drawing>
        <wp:anchor distT="0" distB="0" distL="36195" distR="36195" simplePos="0" relativeHeight="251658240" behindDoc="0" locked="0" layoutInCell="1" allowOverlap="1">
          <wp:simplePos x="0" y="0"/>
          <wp:positionH relativeFrom="column">
            <wp:posOffset>-103504</wp:posOffset>
          </wp:positionH>
          <wp:positionV relativeFrom="paragraph">
            <wp:posOffset>-13969</wp:posOffset>
          </wp:positionV>
          <wp:extent cx="503555" cy="484505"/>
          <wp:effectExtent l="0" t="0" r="0" b="0"/>
          <wp:wrapSquare wrapText="bothSides" distT="0" distB="0" distL="36195" distR="36195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3555" cy="484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509AA" w:rsidRDefault="00DF2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ind w:left="709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SECRETARIA MUNICIPAL DE SAÚDE</w:t>
    </w:r>
  </w:p>
  <w:p w:rsidR="000509AA" w:rsidRDefault="00DF2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ind w:left="709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 xml:space="preserve">INSTITUTO MUNICIPAL DE </w:t>
    </w:r>
    <w:r>
      <w:rPr>
        <w:rFonts w:ascii="Arial" w:eastAsia="Arial" w:hAnsi="Arial" w:cs="Arial"/>
        <w:sz w:val="14"/>
        <w:szCs w:val="14"/>
      </w:rPr>
      <w:t>VIGILÂNCIA</w:t>
    </w:r>
    <w:r>
      <w:rPr>
        <w:rFonts w:ascii="Arial" w:eastAsia="Arial" w:hAnsi="Arial" w:cs="Arial"/>
        <w:color w:val="000000"/>
        <w:sz w:val="14"/>
        <w:szCs w:val="14"/>
      </w:rPr>
      <w:t xml:space="preserve"> SANITÁRIA, </w:t>
    </w:r>
    <w:r>
      <w:rPr>
        <w:rFonts w:ascii="Arial" w:eastAsia="Arial" w:hAnsi="Arial" w:cs="Arial"/>
        <w:sz w:val="14"/>
        <w:szCs w:val="14"/>
      </w:rPr>
      <w:t>VIGILÂNCIA</w:t>
    </w:r>
    <w:r>
      <w:rPr>
        <w:rFonts w:ascii="Arial" w:eastAsia="Arial" w:hAnsi="Arial" w:cs="Arial"/>
        <w:color w:val="000000"/>
        <w:sz w:val="14"/>
        <w:szCs w:val="14"/>
      </w:rPr>
      <w:t xml:space="preserve"> DE ZOONOSES E DE INSPEÇÃO </w:t>
    </w:r>
    <w:proofErr w:type="gramStart"/>
    <w:r>
      <w:rPr>
        <w:rFonts w:ascii="Arial" w:eastAsia="Arial" w:hAnsi="Arial" w:cs="Arial"/>
        <w:color w:val="000000"/>
        <w:sz w:val="14"/>
        <w:szCs w:val="14"/>
      </w:rPr>
      <w:t>AGROPECUÁRIA</w:t>
    </w:r>
    <w:proofErr w:type="gramEnd"/>
  </w:p>
  <w:p w:rsidR="000509AA" w:rsidRDefault="00DF2A97">
    <w:pPr>
      <w:ind w:left="709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 xml:space="preserve">LABORATÓRIO MUNICIPAL DE SAÚDE PÚBLICA – LASP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20FA7"/>
    <w:multiLevelType w:val="multilevel"/>
    <w:tmpl w:val="3C82B9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29E3316C"/>
    <w:multiLevelType w:val="multilevel"/>
    <w:tmpl w:val="69C2D6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99F40E3"/>
    <w:multiLevelType w:val="hybridMultilevel"/>
    <w:tmpl w:val="1D3842F8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>
    <w:nsid w:val="3F0C67DE"/>
    <w:multiLevelType w:val="multilevel"/>
    <w:tmpl w:val="1A3E3F00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9AA"/>
    <w:rsid w:val="0003208B"/>
    <w:rsid w:val="000509AA"/>
    <w:rsid w:val="000525B8"/>
    <w:rsid w:val="001F5319"/>
    <w:rsid w:val="002965F2"/>
    <w:rsid w:val="005D4690"/>
    <w:rsid w:val="00877A39"/>
    <w:rsid w:val="00900BE4"/>
    <w:rsid w:val="0090397A"/>
    <w:rsid w:val="009248F8"/>
    <w:rsid w:val="00B22328"/>
    <w:rsid w:val="00CE17AE"/>
    <w:rsid w:val="00CF40F3"/>
    <w:rsid w:val="00D45A14"/>
    <w:rsid w:val="00DA4792"/>
    <w:rsid w:val="00DF2A97"/>
    <w:rsid w:val="00EB024E"/>
    <w:rsid w:val="00ED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6DD"/>
    <w:pPr>
      <w:suppressAutoHyphens/>
    </w:pPr>
    <w:rPr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7C6580"/>
    <w:pPr>
      <w:keepNext/>
      <w:jc w:val="center"/>
      <w:outlineLvl w:val="0"/>
    </w:pPr>
    <w:rPr>
      <w:rFonts w:ascii="Arial" w:hAnsi="Arial"/>
      <w:b/>
      <w:bCs/>
      <w:szCs w:val="24"/>
      <w:lang w:eastAsia="ar-SA"/>
    </w:rPr>
  </w:style>
  <w:style w:type="paragraph" w:styleId="Ttulo2">
    <w:name w:val="heading 2"/>
    <w:basedOn w:val="Normal"/>
    <w:next w:val="Normal"/>
    <w:link w:val="Ttulo2Char"/>
    <w:uiPriority w:val="99"/>
    <w:qFormat/>
    <w:rsid w:val="002C46DD"/>
    <w:pPr>
      <w:keepNext/>
      <w:outlineLvl w:val="1"/>
    </w:pPr>
    <w:rPr>
      <w:rFonts w:ascii="Bookman Old Style" w:hAnsi="Bookman Old Style"/>
      <w:b/>
      <w:spacing w:val="-20"/>
      <w:sz w:val="26"/>
    </w:rPr>
  </w:style>
  <w:style w:type="paragraph" w:styleId="Ttulo3">
    <w:name w:val="heading 3"/>
    <w:basedOn w:val="Normal1"/>
    <w:next w:val="Normal1"/>
    <w:rsid w:val="000509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0509AA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rsid w:val="000509A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0509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0509AA"/>
  </w:style>
  <w:style w:type="table" w:customStyle="1" w:styleId="TableNormal">
    <w:name w:val="Table Normal"/>
    <w:rsid w:val="000509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0509A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basedOn w:val="Fontepargpadro"/>
    <w:link w:val="Ttulo1"/>
    <w:uiPriority w:val="99"/>
    <w:locked/>
    <w:rsid w:val="007C6580"/>
    <w:rPr>
      <w:rFonts w:ascii="Arial" w:hAnsi="Arial" w:cs="Times New Roman"/>
      <w:b/>
      <w:bCs/>
      <w:sz w:val="24"/>
      <w:szCs w:val="24"/>
      <w:lang w:eastAsia="ar-SA" w:bidi="ar-SA"/>
    </w:rPr>
  </w:style>
  <w:style w:type="character" w:customStyle="1" w:styleId="Ttulo2Char">
    <w:name w:val="Título 2 Char"/>
    <w:basedOn w:val="Fontepargpadro"/>
    <w:link w:val="Ttulo2"/>
    <w:uiPriority w:val="99"/>
    <w:semiHidden/>
    <w:locked/>
    <w:rsid w:val="00786B10"/>
    <w:rPr>
      <w:rFonts w:ascii="Cambria" w:hAnsi="Cambria" w:cs="Times New Roman"/>
      <w:b/>
      <w:bCs/>
      <w:i/>
      <w:iCs/>
      <w:sz w:val="28"/>
      <w:szCs w:val="28"/>
    </w:rPr>
  </w:style>
  <w:style w:type="paragraph" w:styleId="Rodap">
    <w:name w:val="footer"/>
    <w:basedOn w:val="Normal"/>
    <w:link w:val="RodapChar"/>
    <w:uiPriority w:val="99"/>
    <w:rsid w:val="002C46D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F76D5D"/>
    <w:rPr>
      <w:rFonts w:cs="Times New Roman"/>
      <w:sz w:val="24"/>
    </w:rPr>
  </w:style>
  <w:style w:type="paragraph" w:styleId="Cabealho">
    <w:name w:val="header"/>
    <w:basedOn w:val="Normal"/>
    <w:link w:val="CabealhoChar"/>
    <w:uiPriority w:val="99"/>
    <w:rsid w:val="002C46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7C6580"/>
    <w:rPr>
      <w:rFonts w:cs="Times New Roman"/>
      <w:sz w:val="24"/>
    </w:rPr>
  </w:style>
  <w:style w:type="paragraph" w:styleId="Textodenotaderodap">
    <w:name w:val="footnote text"/>
    <w:basedOn w:val="Normal"/>
    <w:link w:val="TextodenotaderodapChar"/>
    <w:uiPriority w:val="99"/>
    <w:semiHidden/>
    <w:rsid w:val="002C46D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sid w:val="00786B10"/>
    <w:rPr>
      <w:rFonts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rsid w:val="002C46DD"/>
    <w:rPr>
      <w:rFonts w:cs="Times New Roman"/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rsid w:val="002C46DD"/>
    <w:rPr>
      <w:sz w:val="20"/>
      <w:lang w:eastAsia="ar-SA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locked/>
    <w:rsid w:val="00786B10"/>
    <w:rPr>
      <w:rFonts w:cs="Times New Roman"/>
      <w:sz w:val="20"/>
      <w:szCs w:val="20"/>
    </w:rPr>
  </w:style>
  <w:style w:type="paragraph" w:styleId="Corpodetexto">
    <w:name w:val="Body Text"/>
    <w:basedOn w:val="Normal"/>
    <w:link w:val="CorpodetextoChar"/>
    <w:uiPriority w:val="99"/>
    <w:rsid w:val="00612797"/>
    <w:pPr>
      <w:jc w:val="both"/>
    </w:pPr>
    <w:rPr>
      <w:rFonts w:ascii="Arial" w:hAnsi="Arial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786B10"/>
    <w:rPr>
      <w:rFonts w:cs="Times New Roman"/>
      <w:sz w:val="20"/>
      <w:szCs w:val="20"/>
    </w:rPr>
  </w:style>
  <w:style w:type="paragraph" w:customStyle="1" w:styleId="Normal10">
    <w:name w:val="Normal1"/>
    <w:basedOn w:val="Cabealho"/>
    <w:uiPriority w:val="99"/>
    <w:rsid w:val="000A4472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eastAsia="Batang"/>
      <w:szCs w:val="24"/>
      <w:lang w:eastAsia="ar-SA"/>
    </w:rPr>
  </w:style>
  <w:style w:type="paragraph" w:customStyle="1" w:styleId="ndice">
    <w:name w:val="Índice"/>
    <w:basedOn w:val="Normal"/>
    <w:uiPriority w:val="99"/>
    <w:rsid w:val="007C6580"/>
    <w:pPr>
      <w:suppressLineNumbers/>
    </w:pPr>
    <w:rPr>
      <w:rFonts w:cs="Tahoma"/>
      <w:szCs w:val="24"/>
      <w:lang w:eastAsia="ar-SA"/>
    </w:rPr>
  </w:style>
  <w:style w:type="paragraph" w:customStyle="1" w:styleId="Normal11">
    <w:name w:val="Normal11"/>
    <w:uiPriority w:val="99"/>
    <w:rsid w:val="00085D2E"/>
    <w:pPr>
      <w:contextualSpacing/>
    </w:pPr>
    <w:rPr>
      <w:color w:val="000000"/>
    </w:rPr>
  </w:style>
  <w:style w:type="paragraph" w:styleId="PargrafodaLista">
    <w:name w:val="List Paragraph"/>
    <w:basedOn w:val="Normal"/>
    <w:qFormat/>
    <w:rsid w:val="00085D2E"/>
    <w:pPr>
      <w:suppressAutoHyphens w:val="0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basedOn w:val="Fontepargpadro"/>
    <w:uiPriority w:val="99"/>
    <w:rsid w:val="00507DA1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uiPriority w:val="99"/>
    <w:rsid w:val="00E11DE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E11DE0"/>
    <w:rPr>
      <w:rFonts w:cs="Times New Roman"/>
      <w:sz w:val="24"/>
    </w:rPr>
  </w:style>
  <w:style w:type="paragraph" w:styleId="Recuodecorpodetexto3">
    <w:name w:val="Body Text Indent 3"/>
    <w:basedOn w:val="Normal"/>
    <w:link w:val="Recuodecorpodetexto3Char"/>
    <w:uiPriority w:val="99"/>
    <w:rsid w:val="008736D7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8736D7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4835DA"/>
    <w:pPr>
      <w:suppressAutoHyphens w:val="0"/>
      <w:spacing w:before="100" w:beforeAutospacing="1" w:after="100" w:afterAutospacing="1"/>
    </w:pPr>
    <w:rPr>
      <w:szCs w:val="24"/>
    </w:rPr>
  </w:style>
  <w:style w:type="character" w:styleId="Forte">
    <w:name w:val="Strong"/>
    <w:basedOn w:val="Fontepargpadro"/>
    <w:uiPriority w:val="99"/>
    <w:qFormat/>
    <w:rsid w:val="004835DA"/>
    <w:rPr>
      <w:rFonts w:cs="Times New Roman"/>
      <w:b/>
      <w:bCs/>
    </w:rPr>
  </w:style>
  <w:style w:type="table" w:styleId="Tabelacomgrade">
    <w:name w:val="Table Grid"/>
    <w:basedOn w:val="Tabelanormal"/>
    <w:uiPriority w:val="99"/>
    <w:rsid w:val="00DE0A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dodatabela">
    <w:name w:val="Conteúdo da tabela"/>
    <w:basedOn w:val="Normal"/>
    <w:uiPriority w:val="99"/>
    <w:rsid w:val="00941D4C"/>
    <w:pPr>
      <w:suppressLineNumbers/>
    </w:pPr>
  </w:style>
  <w:style w:type="paragraph" w:styleId="Recuodecorpodetexto">
    <w:name w:val="Body Text Indent"/>
    <w:basedOn w:val="Normal"/>
    <w:link w:val="RecuodecorpodetextoChar"/>
    <w:uiPriority w:val="99"/>
    <w:rsid w:val="002F5CB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2F5CBB"/>
    <w:rPr>
      <w:rFonts w:cs="Times New Roman"/>
      <w:sz w:val="24"/>
      <w:lang w:eastAsia="pt-BR"/>
    </w:rPr>
  </w:style>
  <w:style w:type="character" w:styleId="nfase">
    <w:name w:val="Emphasis"/>
    <w:basedOn w:val="Fontepargpadro"/>
    <w:uiPriority w:val="99"/>
    <w:qFormat/>
    <w:rsid w:val="00063B20"/>
    <w:rPr>
      <w:rFonts w:cs="Times New Roman"/>
      <w:i/>
      <w:iCs/>
    </w:rPr>
  </w:style>
  <w:style w:type="paragraph" w:styleId="Textodebalo">
    <w:name w:val="Balloon Text"/>
    <w:basedOn w:val="Normal"/>
    <w:link w:val="TextodebaloChar"/>
    <w:uiPriority w:val="99"/>
    <w:rsid w:val="006F25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6F2599"/>
    <w:rPr>
      <w:rFonts w:ascii="Tahoma" w:hAnsi="Tahoma" w:cs="Tahoma"/>
      <w:sz w:val="16"/>
      <w:szCs w:val="16"/>
      <w:lang w:eastAsia="pt-BR"/>
    </w:rPr>
  </w:style>
  <w:style w:type="paragraph" w:customStyle="1" w:styleId="Default">
    <w:name w:val="Default"/>
    <w:basedOn w:val="Normal"/>
    <w:uiPriority w:val="99"/>
    <w:rsid w:val="007D4E59"/>
    <w:pPr>
      <w:suppressAutoHyphens w:val="0"/>
      <w:autoSpaceDE w:val="0"/>
      <w:autoSpaceDN w:val="0"/>
    </w:pPr>
    <w:rPr>
      <w:rFonts w:ascii="Calibri" w:hAnsi="Calibri" w:cs="Calibri"/>
      <w:color w:val="000000"/>
      <w:szCs w:val="24"/>
    </w:rPr>
  </w:style>
  <w:style w:type="paragraph" w:customStyle="1" w:styleId="Standard">
    <w:name w:val="Standard"/>
    <w:uiPriority w:val="99"/>
    <w:rsid w:val="00BA2E89"/>
    <w:pPr>
      <w:widowControl w:val="0"/>
      <w:suppressAutoHyphens/>
      <w:textAlignment w:val="baseline"/>
    </w:pPr>
    <w:rPr>
      <w:kern w:val="1"/>
      <w:lang w:eastAsia="ar-SA"/>
    </w:rPr>
  </w:style>
  <w:style w:type="paragraph" w:customStyle="1" w:styleId="Normal2">
    <w:name w:val="Normal2"/>
    <w:basedOn w:val="Cabealho"/>
    <w:uiPriority w:val="99"/>
    <w:rsid w:val="00F5455D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eastAsia="Batang"/>
      <w:szCs w:val="24"/>
      <w:lang w:eastAsia="ar-SA"/>
    </w:rPr>
  </w:style>
  <w:style w:type="paragraph" w:styleId="Subttulo">
    <w:name w:val="Subtitle"/>
    <w:basedOn w:val="Normal"/>
    <w:next w:val="Normal"/>
    <w:rsid w:val="000509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509AA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0">
    <w:basedOn w:val="TableNormal"/>
    <w:rsid w:val="000509A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mUDfI/KCcSYgUE/zvtU3hhrnkQ==">AMUW2mV9oCm/JvC1GjOX9Qrxatuw2rQSHcvqqXi0bp45qGYnvsXlroBbjJk4Kfmtmjbtc83jYAg4vyeWqN7vDJCVDXYMDT0gqD+1LCSb/MYwamhVwHPEziUmV1Ycdxr1zoyPmFllE4cy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2B2F6A4-3530-4B05-B060-C2A64B37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1265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Alessandra</cp:lastModifiedBy>
  <cp:revision>4</cp:revision>
  <cp:lastPrinted>2024-03-15T15:15:00Z</cp:lastPrinted>
  <dcterms:created xsi:type="dcterms:W3CDTF">2024-03-26T14:33:00Z</dcterms:created>
  <dcterms:modified xsi:type="dcterms:W3CDTF">2024-03-27T20:51:00Z</dcterms:modified>
</cp:coreProperties>
</file>